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EE41D" w14:textId="2D1D1951" w:rsidR="0069158F" w:rsidRPr="00342CC7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Pr="00342CC7">
        <w:rPr>
          <w:rFonts w:ascii="Times New Roman" w:hAnsi="Times New Roman" w:cs="Times New Roman"/>
          <w:b/>
          <w:bCs/>
          <w:color w:val="auto"/>
        </w:rPr>
        <w:t>. Charakterystyka armatury przewidzianej do wymiany</w:t>
      </w:r>
    </w:p>
    <w:p w14:paraId="37121A4E" w14:textId="3493E892" w:rsidR="0069158F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Pr="00342CC7">
        <w:rPr>
          <w:rFonts w:ascii="Times New Roman" w:hAnsi="Times New Roman" w:cs="Times New Roman"/>
          <w:b/>
          <w:bCs/>
          <w:color w:val="auto"/>
        </w:rPr>
        <w:t>.1 Zestawienie armatury przewidzianej do wymiany</w:t>
      </w:r>
    </w:p>
    <w:p w14:paraId="4C880025" w14:textId="77777777" w:rsidR="0069158F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tbl>
      <w:tblPr>
        <w:tblStyle w:val="Tabela-Siatka"/>
        <w:tblW w:w="10322" w:type="dxa"/>
        <w:tblInd w:w="-714" w:type="dxa"/>
        <w:tblLook w:val="04A0" w:firstRow="1" w:lastRow="0" w:firstColumn="1" w:lastColumn="0" w:noHBand="0" w:noVBand="1"/>
      </w:tblPr>
      <w:tblGrid>
        <w:gridCol w:w="541"/>
        <w:gridCol w:w="1040"/>
        <w:gridCol w:w="1672"/>
        <w:gridCol w:w="950"/>
        <w:gridCol w:w="1648"/>
        <w:gridCol w:w="1247"/>
        <w:gridCol w:w="1691"/>
        <w:gridCol w:w="1492"/>
        <w:gridCol w:w="21"/>
        <w:gridCol w:w="20"/>
      </w:tblGrid>
      <w:tr w:rsidR="0069158F" w:rsidRPr="0013747D" w14:paraId="2CEDB16A" w14:textId="77777777" w:rsidTr="006655D1">
        <w:tc>
          <w:tcPr>
            <w:tcW w:w="10322" w:type="dxa"/>
            <w:gridSpan w:val="10"/>
          </w:tcPr>
          <w:p w14:paraId="187A752B" w14:textId="27BB2DE6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3747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Zestawienie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65C2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istniejącej,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zamontowanej</w:t>
            </w:r>
            <w:r w:rsidRPr="0013747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armatury przewidzianej do wymiany</w:t>
            </w:r>
          </w:p>
        </w:tc>
      </w:tr>
      <w:tr w:rsidR="0069158F" w:rsidRPr="0013747D" w14:paraId="7636E815" w14:textId="77777777" w:rsidTr="00510DD8">
        <w:trPr>
          <w:gridAfter w:val="1"/>
          <w:wAfter w:w="20" w:type="dxa"/>
        </w:trPr>
        <w:tc>
          <w:tcPr>
            <w:tcW w:w="541" w:type="dxa"/>
            <w:vMerge w:val="restart"/>
          </w:tcPr>
          <w:p w14:paraId="35BBEB3A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Lp.</w:t>
            </w:r>
          </w:p>
        </w:tc>
        <w:tc>
          <w:tcPr>
            <w:tcW w:w="1040" w:type="dxa"/>
            <w:vMerge w:val="restart"/>
          </w:tcPr>
          <w:p w14:paraId="053BE0FF" w14:textId="77777777" w:rsidR="0069158F" w:rsidRPr="001654A3" w:rsidRDefault="0069158F" w:rsidP="006655D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Numer komory</w:t>
            </w:r>
          </w:p>
        </w:tc>
        <w:tc>
          <w:tcPr>
            <w:tcW w:w="2622" w:type="dxa"/>
            <w:gridSpan w:val="2"/>
          </w:tcPr>
          <w:p w14:paraId="653350B4" w14:textId="77777777" w:rsidR="0069158F" w:rsidRPr="001654A3" w:rsidRDefault="0069158F" w:rsidP="006655D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Zasuwa sekcyjna</w:t>
            </w:r>
          </w:p>
        </w:tc>
        <w:tc>
          <w:tcPr>
            <w:tcW w:w="2895" w:type="dxa"/>
            <w:gridSpan w:val="2"/>
          </w:tcPr>
          <w:p w14:paraId="7CAC00D3" w14:textId="77777777" w:rsidR="0069158F" w:rsidRPr="001654A3" w:rsidRDefault="0069158F" w:rsidP="006655D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Armatura odpowietrzająca</w:t>
            </w:r>
          </w:p>
        </w:tc>
        <w:tc>
          <w:tcPr>
            <w:tcW w:w="3204" w:type="dxa"/>
            <w:gridSpan w:val="3"/>
          </w:tcPr>
          <w:p w14:paraId="6DA88D05" w14:textId="77777777" w:rsidR="0069158F" w:rsidRPr="001654A3" w:rsidRDefault="0069158F" w:rsidP="006655D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Armatura odwadniająca</w:t>
            </w:r>
          </w:p>
        </w:tc>
      </w:tr>
      <w:tr w:rsidR="0069158F" w:rsidRPr="0013747D" w14:paraId="60C293CD" w14:textId="77777777" w:rsidTr="00510DD8">
        <w:trPr>
          <w:gridAfter w:val="2"/>
          <w:wAfter w:w="41" w:type="dxa"/>
        </w:trPr>
        <w:tc>
          <w:tcPr>
            <w:tcW w:w="541" w:type="dxa"/>
            <w:vMerge/>
          </w:tcPr>
          <w:p w14:paraId="337263CB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vMerge/>
          </w:tcPr>
          <w:p w14:paraId="466B2775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672" w:type="dxa"/>
          </w:tcPr>
          <w:p w14:paraId="17D57CA3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Średnica</w:t>
            </w:r>
          </w:p>
        </w:tc>
        <w:tc>
          <w:tcPr>
            <w:tcW w:w="950" w:type="dxa"/>
          </w:tcPr>
          <w:p w14:paraId="741B377A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Długość</w:t>
            </w:r>
          </w:p>
        </w:tc>
        <w:tc>
          <w:tcPr>
            <w:tcW w:w="1648" w:type="dxa"/>
          </w:tcPr>
          <w:p w14:paraId="532C4159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Średnica</w:t>
            </w:r>
          </w:p>
        </w:tc>
        <w:tc>
          <w:tcPr>
            <w:tcW w:w="1247" w:type="dxa"/>
          </w:tcPr>
          <w:p w14:paraId="63D3E140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Długość</w:t>
            </w:r>
          </w:p>
        </w:tc>
        <w:tc>
          <w:tcPr>
            <w:tcW w:w="1691" w:type="dxa"/>
          </w:tcPr>
          <w:p w14:paraId="52753FFF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Średnica</w:t>
            </w:r>
          </w:p>
        </w:tc>
        <w:tc>
          <w:tcPr>
            <w:tcW w:w="1492" w:type="dxa"/>
          </w:tcPr>
          <w:p w14:paraId="7724FB1E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Długość</w:t>
            </w:r>
          </w:p>
        </w:tc>
      </w:tr>
      <w:tr w:rsidR="0069158F" w:rsidRPr="0013747D" w14:paraId="32CD6C81" w14:textId="77777777" w:rsidTr="00510DD8">
        <w:trPr>
          <w:gridAfter w:val="2"/>
          <w:wAfter w:w="41" w:type="dxa"/>
        </w:trPr>
        <w:tc>
          <w:tcPr>
            <w:tcW w:w="541" w:type="dxa"/>
            <w:vMerge/>
          </w:tcPr>
          <w:p w14:paraId="23ACFA83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vMerge/>
          </w:tcPr>
          <w:p w14:paraId="3E1341AA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672" w:type="dxa"/>
          </w:tcPr>
          <w:p w14:paraId="03CAFAF1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  <w:tc>
          <w:tcPr>
            <w:tcW w:w="950" w:type="dxa"/>
          </w:tcPr>
          <w:p w14:paraId="1D099D69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  <w:tc>
          <w:tcPr>
            <w:tcW w:w="1648" w:type="dxa"/>
          </w:tcPr>
          <w:p w14:paraId="14E87EEB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  <w:tc>
          <w:tcPr>
            <w:tcW w:w="1247" w:type="dxa"/>
          </w:tcPr>
          <w:p w14:paraId="3659B292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  <w:tc>
          <w:tcPr>
            <w:tcW w:w="1691" w:type="dxa"/>
          </w:tcPr>
          <w:p w14:paraId="2A246388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  <w:tc>
          <w:tcPr>
            <w:tcW w:w="1492" w:type="dxa"/>
          </w:tcPr>
          <w:p w14:paraId="510B1FBD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78E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[mm]</w:t>
            </w:r>
          </w:p>
        </w:tc>
      </w:tr>
      <w:tr w:rsidR="0069158F" w:rsidRPr="0013747D" w14:paraId="3222260D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0DC85859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40" w:type="dxa"/>
          </w:tcPr>
          <w:p w14:paraId="59F20CBF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374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- 2</w:t>
            </w:r>
          </w:p>
        </w:tc>
        <w:tc>
          <w:tcPr>
            <w:tcW w:w="1672" w:type="dxa"/>
          </w:tcPr>
          <w:p w14:paraId="35DFE0FE" w14:textId="536B2540" w:rsidR="0069158F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374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200 – 2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14:paraId="68C72F70" w14:textId="5080E5C3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100 – 2 szt.</w:t>
            </w:r>
          </w:p>
        </w:tc>
        <w:tc>
          <w:tcPr>
            <w:tcW w:w="950" w:type="dxa"/>
          </w:tcPr>
          <w:p w14:paraId="3C73BA3F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400</w:t>
            </w:r>
          </w:p>
          <w:p w14:paraId="3EBCE591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300</w:t>
            </w:r>
          </w:p>
        </w:tc>
        <w:tc>
          <w:tcPr>
            <w:tcW w:w="1648" w:type="dxa"/>
          </w:tcPr>
          <w:p w14:paraId="6FBFCDFB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2C4DFC03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14:paraId="46C9D33C" w14:textId="5E74BA41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25 – 2 szt.</w:t>
            </w:r>
          </w:p>
        </w:tc>
        <w:tc>
          <w:tcPr>
            <w:tcW w:w="1492" w:type="dxa"/>
          </w:tcPr>
          <w:p w14:paraId="47B97DF6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160</w:t>
            </w:r>
          </w:p>
        </w:tc>
      </w:tr>
      <w:tr w:rsidR="0069158F" w:rsidRPr="0013747D" w14:paraId="38343456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631A98D6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040" w:type="dxa"/>
          </w:tcPr>
          <w:p w14:paraId="0E663AF6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– 6</w:t>
            </w:r>
          </w:p>
        </w:tc>
        <w:tc>
          <w:tcPr>
            <w:tcW w:w="1672" w:type="dxa"/>
          </w:tcPr>
          <w:p w14:paraId="02F0B475" w14:textId="7BFB37B0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125 – 2 szt.</w:t>
            </w:r>
          </w:p>
        </w:tc>
        <w:tc>
          <w:tcPr>
            <w:tcW w:w="950" w:type="dxa"/>
          </w:tcPr>
          <w:p w14:paraId="67478BBF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325</w:t>
            </w:r>
          </w:p>
        </w:tc>
        <w:tc>
          <w:tcPr>
            <w:tcW w:w="1648" w:type="dxa"/>
          </w:tcPr>
          <w:p w14:paraId="3EC914C7" w14:textId="17E9C91B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25 - 1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DN 15 - 2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47" w:type="dxa"/>
          </w:tcPr>
          <w:p w14:paraId="432EE079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160</w:t>
            </w:r>
          </w:p>
          <w:p w14:paraId="7866550D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130</w:t>
            </w:r>
          </w:p>
        </w:tc>
        <w:tc>
          <w:tcPr>
            <w:tcW w:w="1691" w:type="dxa"/>
          </w:tcPr>
          <w:p w14:paraId="08D9BE6D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492" w:type="dxa"/>
          </w:tcPr>
          <w:p w14:paraId="246B01E3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69158F" w:rsidRPr="0013747D" w14:paraId="0422A1D5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45C89D09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040" w:type="dxa"/>
          </w:tcPr>
          <w:p w14:paraId="3C3D3B49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– 7</w:t>
            </w:r>
          </w:p>
        </w:tc>
        <w:tc>
          <w:tcPr>
            <w:tcW w:w="1672" w:type="dxa"/>
          </w:tcPr>
          <w:p w14:paraId="14183145" w14:textId="6F945093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150 – 2 szt.</w:t>
            </w:r>
          </w:p>
        </w:tc>
        <w:tc>
          <w:tcPr>
            <w:tcW w:w="950" w:type="dxa"/>
          </w:tcPr>
          <w:p w14:paraId="7F26DE0F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350</w:t>
            </w:r>
          </w:p>
        </w:tc>
        <w:tc>
          <w:tcPr>
            <w:tcW w:w="1648" w:type="dxa"/>
          </w:tcPr>
          <w:p w14:paraId="1121D5EB" w14:textId="7ED4C9AD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20 - 2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247" w:type="dxa"/>
          </w:tcPr>
          <w:p w14:paraId="5A186492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150</w:t>
            </w:r>
          </w:p>
        </w:tc>
        <w:tc>
          <w:tcPr>
            <w:tcW w:w="1691" w:type="dxa"/>
          </w:tcPr>
          <w:p w14:paraId="74D72AD3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492" w:type="dxa"/>
          </w:tcPr>
          <w:p w14:paraId="7D92CF2B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69158F" w:rsidRPr="0013747D" w14:paraId="5EF771E6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3FA70993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40" w:type="dxa"/>
          </w:tcPr>
          <w:p w14:paraId="062711CA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– 9</w:t>
            </w:r>
          </w:p>
        </w:tc>
        <w:tc>
          <w:tcPr>
            <w:tcW w:w="1672" w:type="dxa"/>
          </w:tcPr>
          <w:p w14:paraId="23E22D81" w14:textId="27E3F823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150 – 4 szt.</w:t>
            </w:r>
          </w:p>
        </w:tc>
        <w:tc>
          <w:tcPr>
            <w:tcW w:w="950" w:type="dxa"/>
          </w:tcPr>
          <w:p w14:paraId="36F86D67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350</w:t>
            </w:r>
          </w:p>
        </w:tc>
        <w:tc>
          <w:tcPr>
            <w:tcW w:w="1648" w:type="dxa"/>
          </w:tcPr>
          <w:p w14:paraId="7389E374" w14:textId="2B55675E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25 - 1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DN 20 - 3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DN 15 - 2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247" w:type="dxa"/>
          </w:tcPr>
          <w:p w14:paraId="0BE7CD95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160</w:t>
            </w:r>
          </w:p>
          <w:p w14:paraId="56C68B18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150</w:t>
            </w:r>
          </w:p>
          <w:p w14:paraId="19D2F9E1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130</w:t>
            </w:r>
          </w:p>
        </w:tc>
        <w:tc>
          <w:tcPr>
            <w:tcW w:w="1691" w:type="dxa"/>
          </w:tcPr>
          <w:p w14:paraId="4DC8DE44" w14:textId="3F1A3D3C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32 - 3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2" w:type="dxa"/>
          </w:tcPr>
          <w:p w14:paraId="2E03B304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180</w:t>
            </w:r>
          </w:p>
        </w:tc>
      </w:tr>
      <w:tr w:rsidR="0069158F" w:rsidRPr="0013747D" w14:paraId="79E11E0C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55D96F67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040" w:type="dxa"/>
          </w:tcPr>
          <w:p w14:paraId="11939D02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– 10</w:t>
            </w:r>
          </w:p>
        </w:tc>
        <w:tc>
          <w:tcPr>
            <w:tcW w:w="1672" w:type="dxa"/>
          </w:tcPr>
          <w:p w14:paraId="66FB205A" w14:textId="6FB31D5F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125 – 2 szt.</w:t>
            </w:r>
          </w:p>
        </w:tc>
        <w:tc>
          <w:tcPr>
            <w:tcW w:w="950" w:type="dxa"/>
          </w:tcPr>
          <w:p w14:paraId="4B15199A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325</w:t>
            </w:r>
          </w:p>
        </w:tc>
        <w:tc>
          <w:tcPr>
            <w:tcW w:w="1648" w:type="dxa"/>
          </w:tcPr>
          <w:p w14:paraId="0383FAEC" w14:textId="066B53A6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654A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20 - 1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247" w:type="dxa"/>
          </w:tcPr>
          <w:p w14:paraId="793DD844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150</w:t>
            </w:r>
          </w:p>
        </w:tc>
        <w:tc>
          <w:tcPr>
            <w:tcW w:w="1691" w:type="dxa"/>
          </w:tcPr>
          <w:p w14:paraId="549EB32B" w14:textId="6CABF6AB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32 - 1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2" w:type="dxa"/>
          </w:tcPr>
          <w:p w14:paraId="674C6C3C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180</w:t>
            </w:r>
          </w:p>
        </w:tc>
      </w:tr>
      <w:tr w:rsidR="0069158F" w:rsidRPr="0013747D" w14:paraId="1D48C2C1" w14:textId="77777777" w:rsidTr="00510DD8">
        <w:trPr>
          <w:gridAfter w:val="2"/>
          <w:wAfter w:w="41" w:type="dxa"/>
        </w:trPr>
        <w:tc>
          <w:tcPr>
            <w:tcW w:w="541" w:type="dxa"/>
          </w:tcPr>
          <w:p w14:paraId="4C4AB3E9" w14:textId="77777777" w:rsidR="0069158F" w:rsidRPr="00866325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040" w:type="dxa"/>
          </w:tcPr>
          <w:p w14:paraId="68E4CDBB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 – 13/2</w:t>
            </w:r>
          </w:p>
        </w:tc>
        <w:tc>
          <w:tcPr>
            <w:tcW w:w="1672" w:type="dxa"/>
          </w:tcPr>
          <w:p w14:paraId="2CB561D7" w14:textId="457AAA5D" w:rsidR="0069158F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125 – 2 szt.</w:t>
            </w:r>
          </w:p>
          <w:p w14:paraId="457745F4" w14:textId="0DE69E82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80 – 2 szt.</w:t>
            </w:r>
          </w:p>
        </w:tc>
        <w:tc>
          <w:tcPr>
            <w:tcW w:w="950" w:type="dxa"/>
          </w:tcPr>
          <w:p w14:paraId="0BC37B1C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325</w:t>
            </w:r>
          </w:p>
        </w:tc>
        <w:tc>
          <w:tcPr>
            <w:tcW w:w="1648" w:type="dxa"/>
          </w:tcPr>
          <w:p w14:paraId="65569000" w14:textId="77777777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44DF3DFF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14:paraId="2F3D1B72" w14:textId="77777777" w:rsidR="0069158F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150 - 3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DN 40 - 1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14:paraId="435A2BFD" w14:textId="5652AA2C" w:rsidR="0069158F" w:rsidRPr="0013747D" w:rsidRDefault="0069158F" w:rsidP="006655D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DN 32 - 2 szt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86632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92" w:type="dxa"/>
          </w:tcPr>
          <w:p w14:paraId="75566645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350</w:t>
            </w:r>
          </w:p>
          <w:p w14:paraId="0E9E4B59" w14:textId="77777777" w:rsidR="0069158F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200</w:t>
            </w:r>
          </w:p>
          <w:p w14:paraId="69BD468F" w14:textId="77777777" w:rsidR="0069158F" w:rsidRPr="0013747D" w:rsidRDefault="0069158F" w:rsidP="006655D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180</w:t>
            </w:r>
          </w:p>
        </w:tc>
      </w:tr>
    </w:tbl>
    <w:p w14:paraId="0B6421AF" w14:textId="77777777" w:rsidR="0069158F" w:rsidRPr="00342CC7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1B6CF990" w14:textId="2D676ABA" w:rsidR="0069158F" w:rsidRPr="00766FE8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Pr="00766FE8">
        <w:rPr>
          <w:rFonts w:ascii="Times New Roman" w:hAnsi="Times New Roman" w:cs="Times New Roman"/>
          <w:b/>
          <w:bCs/>
          <w:color w:val="auto"/>
        </w:rPr>
        <w:t>.2 Wymagania dotyczące montowanej armatury sekcyjnej</w:t>
      </w:r>
    </w:p>
    <w:p w14:paraId="3EAECBA0" w14:textId="77777777" w:rsidR="0069158F" w:rsidRPr="00B54184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</w:rPr>
      </w:pPr>
      <w:r w:rsidRPr="00D552CE">
        <w:rPr>
          <w:rFonts w:ascii="Times New Roman" w:hAnsi="Times New Roman" w:cs="Times New Roman"/>
          <w:color w:val="auto"/>
        </w:rPr>
        <w:t>- zawory sekcyjne muszą być</w:t>
      </w:r>
      <w:r>
        <w:rPr>
          <w:rFonts w:ascii="Times New Roman" w:hAnsi="Times New Roman" w:cs="Times New Roman"/>
          <w:color w:val="auto"/>
        </w:rPr>
        <w:t xml:space="preserve"> kulowe,</w:t>
      </w:r>
      <w:r w:rsidRPr="00D552C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552CE">
        <w:rPr>
          <w:rFonts w:ascii="Times New Roman" w:hAnsi="Times New Roman" w:cs="Times New Roman"/>
          <w:color w:val="auto"/>
        </w:rPr>
        <w:t>pełnoprzelotowe</w:t>
      </w:r>
      <w:proofErr w:type="spellEnd"/>
      <w:r w:rsidRPr="00D552CE">
        <w:rPr>
          <w:rFonts w:ascii="Times New Roman" w:hAnsi="Times New Roman" w:cs="Times New Roman"/>
          <w:color w:val="auto"/>
        </w:rPr>
        <w:t xml:space="preserve">, kołnierzowe z przyłączem </w:t>
      </w:r>
      <w:r>
        <w:rPr>
          <w:rFonts w:ascii="Times New Roman" w:hAnsi="Times New Roman" w:cs="Times New Roman"/>
          <w:color w:val="auto"/>
        </w:rPr>
        <w:br/>
      </w:r>
      <w:r w:rsidRPr="00D552CE">
        <w:rPr>
          <w:rFonts w:ascii="Times New Roman" w:hAnsi="Times New Roman" w:cs="Times New Roman"/>
          <w:color w:val="auto"/>
        </w:rPr>
        <w:t>wg PN-EN-ISO 5211, PN 25</w:t>
      </w:r>
      <w:r>
        <w:rPr>
          <w:rFonts w:ascii="Times New Roman" w:hAnsi="Times New Roman" w:cs="Times New Roman"/>
          <w:color w:val="auto"/>
        </w:rPr>
        <w:t>;</w:t>
      </w:r>
    </w:p>
    <w:p w14:paraId="52C68973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 w:rsidRPr="00B54184">
        <w:rPr>
          <w:rFonts w:ascii="Times New Roman" w:hAnsi="Times New Roman" w:cs="Times New Roman"/>
          <w:color w:val="auto"/>
        </w:rPr>
        <w:t>- zawory należy wyposażyć w rączkę umożliwiającą zmianę pozycji otwarcia / zamknięcia</w:t>
      </w:r>
      <w:r>
        <w:rPr>
          <w:rFonts w:ascii="Times New Roman" w:hAnsi="Times New Roman" w:cs="Times New Roman"/>
          <w:color w:val="auto"/>
        </w:rPr>
        <w:t>;</w:t>
      </w:r>
    </w:p>
    <w:p w14:paraId="2593CFD4" w14:textId="77777777" w:rsidR="0069158F" w:rsidRPr="006540BA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  <w:vertAlign w:val="superscript"/>
        </w:rPr>
      </w:pPr>
      <w:r>
        <w:rPr>
          <w:rFonts w:ascii="Times New Roman" w:hAnsi="Times New Roman" w:cs="Times New Roman"/>
          <w:color w:val="auto"/>
        </w:rPr>
        <w:t>- zakres temperatur roboczych zaworów do 200</w:t>
      </w:r>
      <w:r w:rsidRPr="006540BA">
        <w:rPr>
          <w:rFonts w:ascii="Times New Roman" w:hAnsi="Times New Roman" w:cs="Times New Roman"/>
          <w:color w:val="auto"/>
          <w:vertAlign w:val="superscript"/>
        </w:rPr>
        <w:t>o</w:t>
      </w:r>
      <w:r>
        <w:rPr>
          <w:rFonts w:ascii="Times New Roman" w:hAnsi="Times New Roman" w:cs="Times New Roman"/>
          <w:color w:val="auto"/>
        </w:rPr>
        <w:t>C;</w:t>
      </w:r>
    </w:p>
    <w:p w14:paraId="3298C3B2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kompensacja temperaturowa liniowa;</w:t>
      </w:r>
    </w:p>
    <w:p w14:paraId="299848AD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podwójne uszczelnienie wrzeciona – O-ring (EPDM), VITON;</w:t>
      </w:r>
    </w:p>
    <w:p w14:paraId="5228D37D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podwójne łożyskowanie trzpienia;</w:t>
      </w:r>
    </w:p>
    <w:p w14:paraId="0346368F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kula wykonana ze stali odpornej na korozję.</w:t>
      </w:r>
    </w:p>
    <w:p w14:paraId="420D3708" w14:textId="77777777" w:rsidR="00644476" w:rsidRDefault="00644476" w:rsidP="0069158F">
      <w:pPr>
        <w:pStyle w:val="Default"/>
        <w:rPr>
          <w:rFonts w:ascii="Times New Roman" w:hAnsi="Times New Roman" w:cs="Times New Roman"/>
          <w:color w:val="auto"/>
        </w:rPr>
      </w:pPr>
    </w:p>
    <w:p w14:paraId="1A27F34F" w14:textId="278D7570" w:rsidR="00644476" w:rsidRDefault="00E7553B" w:rsidP="00252EA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Komory ciepłownicze objęte postepowaniem przetargowym </w:t>
      </w:r>
      <w:r w:rsidR="00252EA2">
        <w:rPr>
          <w:rFonts w:ascii="Times New Roman" w:hAnsi="Times New Roman" w:cs="Times New Roman"/>
        </w:rPr>
        <w:t xml:space="preserve">są przewidziane do dalszej modernizacji. W drugim etapie planowany jest montaż napędów oraz podłączenie do systemu SCADA. Należy na etapie doboru zaworów wziąć pod uwagę kompatybilność urządzeń z napędem. Poniżej specyfikacja dla napędów (nie podlegają wycenie w niniejszym postępowaniu) : </w:t>
      </w:r>
    </w:p>
    <w:p w14:paraId="766608FD" w14:textId="77777777" w:rsidR="00252EA2" w:rsidRPr="00644476" w:rsidRDefault="00252EA2" w:rsidP="00252EA2">
      <w:pPr>
        <w:pStyle w:val="Default"/>
        <w:rPr>
          <w:rFonts w:ascii="Times New Roman" w:hAnsi="Times New Roman" w:cs="Times New Roman"/>
        </w:rPr>
      </w:pPr>
    </w:p>
    <w:p w14:paraId="09ADCE42" w14:textId="77777777" w:rsidR="00644476" w:rsidRPr="00644476" w:rsidRDefault="00644476" w:rsidP="00644476">
      <w:pPr>
        <w:pStyle w:val="Default"/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2. Wymagania dla napędów elektrycznych zamknij /otwórz:</w:t>
      </w:r>
    </w:p>
    <w:p w14:paraId="6BCE6210" w14:textId="77777777" w:rsidR="00644476" w:rsidRPr="00644476" w:rsidRDefault="00644476" w:rsidP="00644476">
      <w:pPr>
        <w:pStyle w:val="Default"/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Wymagania ogólne</w:t>
      </w:r>
    </w:p>
    <w:p w14:paraId="680A1FC9" w14:textId="3618447E" w:rsidR="00644476" w:rsidRPr="00644476" w:rsidRDefault="00644476" w:rsidP="00644476">
      <w:pPr>
        <w:pStyle w:val="Default"/>
        <w:numPr>
          <w:ilvl w:val="0"/>
          <w:numId w:val="10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napędy będą wymiarowane na co najmniej 100000 cykli przestawień stanu armatury</w:t>
      </w:r>
      <w:r>
        <w:rPr>
          <w:rFonts w:ascii="Times New Roman" w:hAnsi="Times New Roman" w:cs="Times New Roman"/>
        </w:rPr>
        <w:t xml:space="preserve"> </w:t>
      </w:r>
      <w:r w:rsidRPr="00644476">
        <w:rPr>
          <w:rFonts w:ascii="Times New Roman" w:hAnsi="Times New Roman" w:cs="Times New Roman"/>
        </w:rPr>
        <w:t>odcinającej bez przeglądu i zabiegów konserwacyjnych. Ponadto napędy dla armatury</w:t>
      </w:r>
      <w:r>
        <w:rPr>
          <w:rFonts w:ascii="Times New Roman" w:hAnsi="Times New Roman" w:cs="Times New Roman"/>
        </w:rPr>
        <w:t xml:space="preserve"> </w:t>
      </w:r>
      <w:r w:rsidRPr="00644476">
        <w:rPr>
          <w:rFonts w:ascii="Times New Roman" w:hAnsi="Times New Roman" w:cs="Times New Roman"/>
        </w:rPr>
        <w:t>odcinającej będą przystosowane do pracy w trybie minimum S2-15min</w:t>
      </w:r>
    </w:p>
    <w:p w14:paraId="26916006" w14:textId="72367BC7" w:rsidR="00644476" w:rsidRPr="00644476" w:rsidRDefault="00644476" w:rsidP="00644476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napęd będzie automatycznie zatrzymany przy zaniku napięcia zasilania, zaś przy zaniku</w:t>
      </w:r>
      <w:r>
        <w:rPr>
          <w:rFonts w:ascii="Times New Roman" w:hAnsi="Times New Roman" w:cs="Times New Roman"/>
        </w:rPr>
        <w:t xml:space="preserve"> </w:t>
      </w:r>
      <w:r w:rsidRPr="00644476">
        <w:rPr>
          <w:rFonts w:ascii="Times New Roman" w:hAnsi="Times New Roman" w:cs="Times New Roman"/>
        </w:rPr>
        <w:t>sygnału sterującego przejdzie w ustalony, wskazany kąt ustawienia armatury;</w:t>
      </w:r>
    </w:p>
    <w:p w14:paraId="321D8FD6" w14:textId="219F7328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napięcie zasilania : 3x400VAC/50Hz,</w:t>
      </w:r>
    </w:p>
    <w:p w14:paraId="3323CD6C" w14:textId="7D1176FB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napędy winny być odporne na wahania napięcia sieci zasilającej w zakresie minimum +/- 10%,</w:t>
      </w:r>
    </w:p>
    <w:p w14:paraId="4D8097E6" w14:textId="668FD205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a krótkotrwale do +/- 20% oraz na zmianę częstotliwości sieci zasilającej w zakresie 40Hz do</w:t>
      </w:r>
      <w:r>
        <w:rPr>
          <w:rFonts w:ascii="Times New Roman" w:hAnsi="Times New Roman" w:cs="Times New Roman"/>
        </w:rPr>
        <w:t xml:space="preserve"> </w:t>
      </w:r>
      <w:r w:rsidRPr="00644476">
        <w:rPr>
          <w:rFonts w:ascii="Times New Roman" w:hAnsi="Times New Roman" w:cs="Times New Roman"/>
        </w:rPr>
        <w:t>70Hz,</w:t>
      </w:r>
    </w:p>
    <w:p w14:paraId="2CCE8AB3" w14:textId="77777777" w:rsid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automatyczna korekcja kolejności faz,</w:t>
      </w:r>
    </w:p>
    <w:p w14:paraId="766A51D7" w14:textId="50E99A3A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prąd rozruchowy napędu mniejszy od prądu znamionowego,</w:t>
      </w:r>
    </w:p>
    <w:p w14:paraId="67D2975E" w14:textId="69AA9308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stopień ochrony IP67 lub wyższy (opcjonalnie IP68),</w:t>
      </w:r>
    </w:p>
    <w:p w14:paraId="1505F181" w14:textId="4FD79A42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lastRenderedPageBreak/>
        <w:t xml:space="preserve">temperatury pracy w zakresie : -20 </w:t>
      </w:r>
      <w:proofErr w:type="spellStart"/>
      <w:r w:rsidRPr="00644476">
        <w:rPr>
          <w:rFonts w:ascii="Times New Roman" w:hAnsi="Times New Roman" w:cs="Times New Roman"/>
        </w:rPr>
        <w:t>oC</w:t>
      </w:r>
      <w:proofErr w:type="spellEnd"/>
      <w:r w:rsidRPr="00644476">
        <w:rPr>
          <w:rFonts w:ascii="Times New Roman" w:hAnsi="Times New Roman" w:cs="Times New Roman"/>
        </w:rPr>
        <w:t xml:space="preserve"> do +60 </w:t>
      </w:r>
      <w:proofErr w:type="spellStart"/>
      <w:r w:rsidRPr="00644476">
        <w:rPr>
          <w:rFonts w:ascii="Times New Roman" w:hAnsi="Times New Roman" w:cs="Times New Roman"/>
        </w:rPr>
        <w:t>oC</w:t>
      </w:r>
      <w:proofErr w:type="spellEnd"/>
      <w:r w:rsidRPr="00644476">
        <w:rPr>
          <w:rFonts w:ascii="Times New Roman" w:hAnsi="Times New Roman" w:cs="Times New Roman"/>
        </w:rPr>
        <w:t>,</w:t>
      </w:r>
    </w:p>
    <w:p w14:paraId="200E9B1C" w14:textId="1D45B596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obudowa napędu i sterownika wykonana z materiału nierdzewnego,</w:t>
      </w:r>
    </w:p>
    <w:p w14:paraId="6B615251" w14:textId="16540CA4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 xml:space="preserve">napędy w wykonaniu zabezpieczającym przed </w:t>
      </w:r>
      <w:proofErr w:type="spellStart"/>
      <w:r w:rsidRPr="00644476">
        <w:rPr>
          <w:rFonts w:ascii="Times New Roman" w:hAnsi="Times New Roman" w:cs="Times New Roman"/>
        </w:rPr>
        <w:t>antykondensacją</w:t>
      </w:r>
      <w:proofErr w:type="spellEnd"/>
      <w:r w:rsidRPr="00644476">
        <w:rPr>
          <w:rFonts w:ascii="Times New Roman" w:hAnsi="Times New Roman" w:cs="Times New Roman"/>
        </w:rPr>
        <w:t>,</w:t>
      </w:r>
    </w:p>
    <w:p w14:paraId="0F9FE2C4" w14:textId="3175BE8E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sterowanie sygnałem binarnym i analogowym</w:t>
      </w:r>
    </w:p>
    <w:p w14:paraId="03CB3E11" w14:textId="0D1C124C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 xml:space="preserve">komunikacja cyfrowa </w:t>
      </w:r>
      <w:proofErr w:type="spellStart"/>
      <w:r w:rsidRPr="00644476">
        <w:rPr>
          <w:rFonts w:ascii="Times New Roman" w:hAnsi="Times New Roman" w:cs="Times New Roman"/>
        </w:rPr>
        <w:t>ModBus</w:t>
      </w:r>
      <w:proofErr w:type="spellEnd"/>
      <w:r w:rsidRPr="00644476">
        <w:rPr>
          <w:rFonts w:ascii="Times New Roman" w:hAnsi="Times New Roman" w:cs="Times New Roman"/>
        </w:rPr>
        <w:t xml:space="preserve"> RTU</w:t>
      </w:r>
    </w:p>
    <w:p w14:paraId="7BF90E1F" w14:textId="531EFE1B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elektroniczny wskaźnik położenia z przeniesieniem sygnałem analogowym do systemu</w:t>
      </w:r>
      <w:r>
        <w:rPr>
          <w:rFonts w:ascii="Times New Roman" w:hAnsi="Times New Roman" w:cs="Times New Roman"/>
        </w:rPr>
        <w:t xml:space="preserve"> </w:t>
      </w:r>
      <w:r w:rsidRPr="00644476">
        <w:rPr>
          <w:rFonts w:ascii="Times New Roman" w:hAnsi="Times New Roman" w:cs="Times New Roman"/>
        </w:rPr>
        <w:t>sterowania</w:t>
      </w:r>
    </w:p>
    <w:p w14:paraId="1C9FBA0B" w14:textId="7BCD5549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sygnalizacja położeń krańcowych drogowych w kierunku otwierania i zamykania,</w:t>
      </w:r>
    </w:p>
    <w:p w14:paraId="36B0F85C" w14:textId="0F4DCF8D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sygnalizacja od przekroczenia nastawionej wartości momentu obrotowego w kierunku</w:t>
      </w:r>
    </w:p>
    <w:p w14:paraId="3E34BC63" w14:textId="77777777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otwierania i zamykania,</w:t>
      </w:r>
    </w:p>
    <w:p w14:paraId="082BE913" w14:textId="37201BC8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możliwość za sterowania (ustawienia przepustnicy w dowolnym położeniu)</w:t>
      </w:r>
    </w:p>
    <w:p w14:paraId="17993FD8" w14:textId="65D68D0A" w:rsidR="00644476" w:rsidRP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</w:rPr>
      </w:pPr>
      <w:r w:rsidRPr="00644476">
        <w:rPr>
          <w:rFonts w:ascii="Times New Roman" w:hAnsi="Times New Roman" w:cs="Times New Roman"/>
        </w:rPr>
        <w:t>dodatkowy napęd ręczny,</w:t>
      </w:r>
    </w:p>
    <w:p w14:paraId="2B63236F" w14:textId="72ED9A1D" w:rsidR="00644476" w:rsidRDefault="00644476" w:rsidP="00644476">
      <w:pPr>
        <w:pStyle w:val="Default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644476">
        <w:rPr>
          <w:rFonts w:ascii="Times New Roman" w:hAnsi="Times New Roman" w:cs="Times New Roman"/>
          <w:color w:val="auto"/>
        </w:rPr>
        <w:t>napędy będą wyposażone w uchwyty do transportu.</w:t>
      </w:r>
    </w:p>
    <w:p w14:paraId="37A7BEC0" w14:textId="77777777" w:rsidR="0069158F" w:rsidRPr="00B54184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</w:p>
    <w:p w14:paraId="394DAB70" w14:textId="17C6D45B" w:rsidR="0069158F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Pr="00766FE8">
        <w:rPr>
          <w:rFonts w:ascii="Times New Roman" w:hAnsi="Times New Roman" w:cs="Times New Roman"/>
          <w:b/>
          <w:bCs/>
          <w:color w:val="auto"/>
        </w:rPr>
        <w:t>.3 Wymagania dotyczące montowanej armatury odpowietrzającej</w:t>
      </w:r>
    </w:p>
    <w:p w14:paraId="73B6B071" w14:textId="77777777" w:rsidR="0069158F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</w:rPr>
      </w:pPr>
      <w:r w:rsidRPr="00D552CE">
        <w:rPr>
          <w:rFonts w:ascii="Times New Roman" w:hAnsi="Times New Roman" w:cs="Times New Roman"/>
          <w:color w:val="auto"/>
        </w:rPr>
        <w:t xml:space="preserve">- zawory </w:t>
      </w:r>
      <w:r>
        <w:rPr>
          <w:rFonts w:ascii="Times New Roman" w:hAnsi="Times New Roman" w:cs="Times New Roman"/>
          <w:color w:val="auto"/>
        </w:rPr>
        <w:t>odpowietrzające</w:t>
      </w:r>
      <w:r w:rsidRPr="00D552CE">
        <w:rPr>
          <w:rFonts w:ascii="Times New Roman" w:hAnsi="Times New Roman" w:cs="Times New Roman"/>
          <w:color w:val="auto"/>
        </w:rPr>
        <w:t xml:space="preserve"> muszą być</w:t>
      </w:r>
      <w:r>
        <w:rPr>
          <w:rFonts w:ascii="Times New Roman" w:hAnsi="Times New Roman" w:cs="Times New Roman"/>
          <w:color w:val="auto"/>
        </w:rPr>
        <w:t xml:space="preserve"> kulowe,</w:t>
      </w:r>
      <w:r w:rsidRPr="00D552C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552CE">
        <w:rPr>
          <w:rFonts w:ascii="Times New Roman" w:hAnsi="Times New Roman" w:cs="Times New Roman"/>
          <w:color w:val="auto"/>
        </w:rPr>
        <w:t>pełnoprzelotowe</w:t>
      </w:r>
      <w:proofErr w:type="spellEnd"/>
      <w:r w:rsidRPr="00D552CE">
        <w:rPr>
          <w:rFonts w:ascii="Times New Roman" w:hAnsi="Times New Roman" w:cs="Times New Roman"/>
          <w:color w:val="auto"/>
        </w:rPr>
        <w:t xml:space="preserve">, kołnierzowe z </w:t>
      </w:r>
      <w:r>
        <w:rPr>
          <w:rFonts w:ascii="Times New Roman" w:hAnsi="Times New Roman" w:cs="Times New Roman"/>
          <w:color w:val="auto"/>
        </w:rPr>
        <w:t>rączką,</w:t>
      </w:r>
      <w:r w:rsidRPr="00D552CE">
        <w:rPr>
          <w:rFonts w:ascii="Times New Roman" w:hAnsi="Times New Roman" w:cs="Times New Roman"/>
          <w:color w:val="auto"/>
        </w:rPr>
        <w:t xml:space="preserve"> PN 25</w:t>
      </w:r>
      <w:r>
        <w:rPr>
          <w:rFonts w:ascii="Times New Roman" w:hAnsi="Times New Roman" w:cs="Times New Roman"/>
          <w:color w:val="auto"/>
        </w:rPr>
        <w:t>;</w:t>
      </w:r>
    </w:p>
    <w:p w14:paraId="429BC734" w14:textId="77777777" w:rsidR="0069158F" w:rsidRPr="006540BA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  <w:vertAlign w:val="superscript"/>
        </w:rPr>
      </w:pPr>
      <w:r>
        <w:rPr>
          <w:rFonts w:ascii="Times New Roman" w:hAnsi="Times New Roman" w:cs="Times New Roman"/>
          <w:color w:val="auto"/>
        </w:rPr>
        <w:t>- zakres temperatur roboczych zaworów do 200</w:t>
      </w:r>
      <w:r w:rsidRPr="006540BA">
        <w:rPr>
          <w:rFonts w:ascii="Times New Roman" w:hAnsi="Times New Roman" w:cs="Times New Roman"/>
          <w:color w:val="auto"/>
          <w:vertAlign w:val="superscript"/>
        </w:rPr>
        <w:t>o</w:t>
      </w:r>
      <w:r>
        <w:rPr>
          <w:rFonts w:ascii="Times New Roman" w:hAnsi="Times New Roman" w:cs="Times New Roman"/>
          <w:color w:val="auto"/>
        </w:rPr>
        <w:t>C;</w:t>
      </w:r>
    </w:p>
    <w:p w14:paraId="6D35DBF2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kompensacja temperaturowa liniowa;</w:t>
      </w:r>
    </w:p>
    <w:p w14:paraId="4643CCBF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podwójne uszczelnienie wrzeciona – O-ring (EPDM), VITON;</w:t>
      </w:r>
    </w:p>
    <w:p w14:paraId="3212A2B7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kula wykonana ze stali odpornej na korozję.</w:t>
      </w:r>
    </w:p>
    <w:p w14:paraId="0FF90C77" w14:textId="77777777" w:rsidR="0069158F" w:rsidRPr="00766FE8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605FFDBB" w14:textId="013067C0" w:rsidR="0069158F" w:rsidRPr="00766FE8" w:rsidRDefault="0069158F" w:rsidP="0069158F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Pr="00766FE8">
        <w:rPr>
          <w:rFonts w:ascii="Times New Roman" w:hAnsi="Times New Roman" w:cs="Times New Roman"/>
          <w:b/>
          <w:bCs/>
          <w:color w:val="auto"/>
        </w:rPr>
        <w:t>.4 Wymagania dotyczące montowanej armatury odwadniającej</w:t>
      </w:r>
    </w:p>
    <w:p w14:paraId="5D95DA3B" w14:textId="77777777" w:rsidR="0069158F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</w:rPr>
      </w:pPr>
      <w:r w:rsidRPr="00D552CE">
        <w:rPr>
          <w:rFonts w:ascii="Times New Roman" w:hAnsi="Times New Roman" w:cs="Times New Roman"/>
          <w:color w:val="auto"/>
        </w:rPr>
        <w:t xml:space="preserve">- zawory </w:t>
      </w:r>
      <w:r>
        <w:rPr>
          <w:rFonts w:ascii="Times New Roman" w:hAnsi="Times New Roman" w:cs="Times New Roman"/>
          <w:color w:val="auto"/>
        </w:rPr>
        <w:t>odwadniające</w:t>
      </w:r>
      <w:r w:rsidRPr="00D552CE">
        <w:rPr>
          <w:rFonts w:ascii="Times New Roman" w:hAnsi="Times New Roman" w:cs="Times New Roman"/>
          <w:color w:val="auto"/>
        </w:rPr>
        <w:t xml:space="preserve"> muszą być</w:t>
      </w:r>
      <w:r>
        <w:rPr>
          <w:rFonts w:ascii="Times New Roman" w:hAnsi="Times New Roman" w:cs="Times New Roman"/>
          <w:color w:val="auto"/>
        </w:rPr>
        <w:t xml:space="preserve"> kulowe,</w:t>
      </w:r>
      <w:r w:rsidRPr="00D552C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552CE">
        <w:rPr>
          <w:rFonts w:ascii="Times New Roman" w:hAnsi="Times New Roman" w:cs="Times New Roman"/>
          <w:color w:val="auto"/>
        </w:rPr>
        <w:t>pełnoprzelotowe</w:t>
      </w:r>
      <w:proofErr w:type="spellEnd"/>
      <w:r w:rsidRPr="00D552CE">
        <w:rPr>
          <w:rFonts w:ascii="Times New Roman" w:hAnsi="Times New Roman" w:cs="Times New Roman"/>
          <w:color w:val="auto"/>
        </w:rPr>
        <w:t xml:space="preserve">, kołnierzowe z </w:t>
      </w:r>
      <w:r>
        <w:rPr>
          <w:rFonts w:ascii="Times New Roman" w:hAnsi="Times New Roman" w:cs="Times New Roman"/>
          <w:color w:val="auto"/>
        </w:rPr>
        <w:t>rączką,</w:t>
      </w:r>
      <w:r w:rsidRPr="00D552CE">
        <w:rPr>
          <w:rFonts w:ascii="Times New Roman" w:hAnsi="Times New Roman" w:cs="Times New Roman"/>
          <w:color w:val="auto"/>
        </w:rPr>
        <w:t xml:space="preserve"> PN 25</w:t>
      </w:r>
      <w:r>
        <w:rPr>
          <w:rFonts w:ascii="Times New Roman" w:hAnsi="Times New Roman" w:cs="Times New Roman"/>
          <w:color w:val="auto"/>
        </w:rPr>
        <w:t>;</w:t>
      </w:r>
    </w:p>
    <w:p w14:paraId="58E1E778" w14:textId="77777777" w:rsidR="0069158F" w:rsidRPr="006540BA" w:rsidRDefault="0069158F" w:rsidP="0069158F">
      <w:pPr>
        <w:pStyle w:val="Default"/>
        <w:ind w:left="142" w:hanging="142"/>
        <w:rPr>
          <w:rFonts w:ascii="Times New Roman" w:hAnsi="Times New Roman" w:cs="Times New Roman"/>
          <w:color w:val="auto"/>
          <w:vertAlign w:val="superscript"/>
        </w:rPr>
      </w:pPr>
      <w:r>
        <w:rPr>
          <w:rFonts w:ascii="Times New Roman" w:hAnsi="Times New Roman" w:cs="Times New Roman"/>
          <w:color w:val="auto"/>
        </w:rPr>
        <w:t>- zakres temperatur roboczych zaworów do 200</w:t>
      </w:r>
      <w:r w:rsidRPr="006540BA">
        <w:rPr>
          <w:rFonts w:ascii="Times New Roman" w:hAnsi="Times New Roman" w:cs="Times New Roman"/>
          <w:color w:val="auto"/>
          <w:vertAlign w:val="superscript"/>
        </w:rPr>
        <w:t>o</w:t>
      </w:r>
      <w:r>
        <w:rPr>
          <w:rFonts w:ascii="Times New Roman" w:hAnsi="Times New Roman" w:cs="Times New Roman"/>
          <w:color w:val="auto"/>
        </w:rPr>
        <w:t>C;</w:t>
      </w:r>
    </w:p>
    <w:p w14:paraId="6D79BEDB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kompensacja temperaturowa liniowa;</w:t>
      </w:r>
    </w:p>
    <w:p w14:paraId="729BD6B6" w14:textId="77777777" w:rsidR="0069158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podwójne uszczelnienie wrzeciona – O-ring (EPDM), VITON;</w:t>
      </w:r>
    </w:p>
    <w:p w14:paraId="5F88E765" w14:textId="77777777" w:rsidR="0069158F" w:rsidRPr="00D9371F" w:rsidRDefault="0069158F" w:rsidP="0069158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kula wykonana ze stali odpornej na korozję.</w:t>
      </w:r>
    </w:p>
    <w:p w14:paraId="1C05DCD4" w14:textId="3CBCBD50" w:rsidR="0069158F" w:rsidRPr="00E74B12" w:rsidRDefault="0069158F" w:rsidP="006915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 komorze K-13/2 – zasuwy spustowe DN 150 należy wymienić na zasuwy DN 150, PN 25.</w:t>
      </w:r>
    </w:p>
    <w:p w14:paraId="27F5676A" w14:textId="271C803E" w:rsidR="0069158F" w:rsidRPr="009A1C74" w:rsidRDefault="0069158F" w:rsidP="0069158F">
      <w:pPr>
        <w:pStyle w:val="Bezodstpw"/>
        <w:ind w:left="142" w:hanging="284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A1C74">
        <w:rPr>
          <w:rFonts w:ascii="Times New Roman" w:hAnsi="Times New Roman"/>
          <w:sz w:val="24"/>
          <w:szCs w:val="24"/>
        </w:rPr>
        <w:t>. Charakterystyka montowanych pokrowców termoizolacyjnych na zaworach sekcyjnych</w:t>
      </w:r>
    </w:p>
    <w:p w14:paraId="1D6D9B8B" w14:textId="341B509E" w:rsidR="0069158F" w:rsidRPr="005C4DD9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9A1C74">
        <w:rPr>
          <w:rFonts w:ascii="Times New Roman" w:hAnsi="Times New Roman" w:cs="Times New Roman"/>
        </w:rPr>
        <w:t xml:space="preserve">Izolację termiczną w komorach należy wykonać z materiałów </w:t>
      </w:r>
      <w:proofErr w:type="spellStart"/>
      <w:r w:rsidRPr="009A1C74">
        <w:rPr>
          <w:rFonts w:ascii="Times New Roman" w:hAnsi="Times New Roman" w:cs="Times New Roman"/>
        </w:rPr>
        <w:t>demontowalnych</w:t>
      </w:r>
      <w:proofErr w:type="spellEnd"/>
      <w:r w:rsidRPr="009A1C74">
        <w:rPr>
          <w:rFonts w:ascii="Times New Roman" w:hAnsi="Times New Roman" w:cs="Times New Roman"/>
        </w:rPr>
        <w:t xml:space="preserve"> przeznaczonych</w:t>
      </w:r>
      <w:r w:rsidRPr="009A1C74">
        <w:rPr>
          <w:rFonts w:ascii="Times New Roman" w:eastAsia="Times New Roman" w:hAnsi="Times New Roman" w:cs="Times New Roman"/>
        </w:rPr>
        <w:t xml:space="preserve"> do izolowania rurociągów, armatury i kompensatorów w komorach ciepłowniczych. Izolacja </w:t>
      </w:r>
      <w:proofErr w:type="spellStart"/>
      <w:r w:rsidRPr="009A1C74">
        <w:rPr>
          <w:rFonts w:ascii="Times New Roman" w:eastAsia="Times New Roman" w:hAnsi="Times New Roman" w:cs="Times New Roman"/>
        </w:rPr>
        <w:t>demontowalna</w:t>
      </w:r>
      <w:proofErr w:type="spellEnd"/>
      <w:r w:rsidRPr="009A1C74">
        <w:rPr>
          <w:rFonts w:ascii="Times New Roman" w:eastAsia="Times New Roman" w:hAnsi="Times New Roman" w:cs="Times New Roman"/>
        </w:rPr>
        <w:t xml:space="preserve"> powinna być złożona z pokrowca (płaszcza ochronnego) i izolacji właściwej, zaprojektowana dla konkretnego rurociągu / urządzenia, uwzględniająca jego kształt, wymiar i warunki pracy, oraz przeznaczona do wielokrotnego montażu i demontażu bez ryzyka degradacji właściwości termoizolacyjnych i spójności konstrukcyjnej.</w:t>
      </w:r>
    </w:p>
    <w:p w14:paraId="10F4D9F9" w14:textId="790B5039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2</w:t>
      </w:r>
      <w:r w:rsidRPr="00414944">
        <w:rPr>
          <w:rFonts w:ascii="Times New Roman" w:eastAsia="Times New Roman" w:hAnsi="Times New Roman" w:cs="Times New Roman"/>
          <w:b/>
          <w:bCs/>
        </w:rPr>
        <w:t xml:space="preserve">.1 Wymagania eksploatacyjne dla izolacji  </w:t>
      </w:r>
      <w:proofErr w:type="spellStart"/>
      <w:r w:rsidRPr="00414944">
        <w:rPr>
          <w:rFonts w:ascii="Times New Roman" w:eastAsia="Times New Roman" w:hAnsi="Times New Roman" w:cs="Times New Roman"/>
          <w:b/>
          <w:bCs/>
        </w:rPr>
        <w:t>demontowalnych</w:t>
      </w:r>
      <w:proofErr w:type="spellEnd"/>
    </w:p>
    <w:p w14:paraId="1C5ADAF5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 xml:space="preserve">Izolacje </w:t>
      </w:r>
      <w:proofErr w:type="spellStart"/>
      <w:r w:rsidRPr="00414944">
        <w:rPr>
          <w:rFonts w:ascii="Times New Roman" w:eastAsia="Times New Roman" w:hAnsi="Times New Roman" w:cs="Times New Roman"/>
        </w:rPr>
        <w:t>demontowalne</w:t>
      </w:r>
      <w:proofErr w:type="spellEnd"/>
      <w:r w:rsidRPr="00414944">
        <w:rPr>
          <w:rFonts w:ascii="Times New Roman" w:eastAsia="Times New Roman" w:hAnsi="Times New Roman" w:cs="Times New Roman"/>
        </w:rPr>
        <w:t xml:space="preserve"> muszą być:</w:t>
      </w:r>
    </w:p>
    <w:p w14:paraId="648EB701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odporne na działanie temperatury eksploatacyjnej, bez istotnych zmian ich własności użytkowych w czasie nie krótszym od założonej minimalnej trwałości elementu izolowanego (min 30 lat),</w:t>
      </w:r>
    </w:p>
    <w:p w14:paraId="520F7E93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odporne na chemiczne działanie wody zewnętrznej oraz destrukcyjne czynniki biologiczne,</w:t>
      </w:r>
    </w:p>
    <w:p w14:paraId="3777A5BE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chemicznie obojętne w stosunku do materiału, z którego wykonany jest element izolowany (stal niestopowa niskowęglowa, staliwo, żeliwo),</w:t>
      </w:r>
    </w:p>
    <w:p w14:paraId="041E49C9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nietoksyczne,</w:t>
      </w:r>
    </w:p>
    <w:p w14:paraId="19015CBE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lastRenderedPageBreak/>
        <w:t>- odporne na uszkodzenia mechaniczne,</w:t>
      </w:r>
    </w:p>
    <w:p w14:paraId="644FABC1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łatwe w montażu i demontażu,</w:t>
      </w:r>
    </w:p>
    <w:p w14:paraId="5F7CF6EF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nadające się do wielokrotnego montażu – min 40 cykli montaż / demontaż,</w:t>
      </w:r>
    </w:p>
    <w:p w14:paraId="581A1746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niepalne.</w:t>
      </w:r>
    </w:p>
    <w:p w14:paraId="7BFBBA35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 xml:space="preserve">Izolacja termiczna rurociągów, armatury i wyposażenia sieciowego powinna zapewniać uzasadniony aktualnymi warunkami </w:t>
      </w:r>
      <w:proofErr w:type="spellStart"/>
      <w:r w:rsidRPr="00414944">
        <w:rPr>
          <w:rFonts w:ascii="Times New Roman" w:eastAsia="Times New Roman" w:hAnsi="Times New Roman" w:cs="Times New Roman"/>
        </w:rPr>
        <w:t>techniczno</w:t>
      </w:r>
      <w:proofErr w:type="spellEnd"/>
      <w:r w:rsidRPr="00414944">
        <w:rPr>
          <w:rFonts w:ascii="Times New Roman" w:eastAsia="Times New Roman" w:hAnsi="Times New Roman" w:cs="Times New Roman"/>
        </w:rPr>
        <w:t xml:space="preserve"> – ekonomicznymi poziom strat przesyłu ciepła.</w:t>
      </w:r>
    </w:p>
    <w:p w14:paraId="03238509" w14:textId="39BB3F98" w:rsidR="0069158F" w:rsidRPr="00414944" w:rsidRDefault="0069158F" w:rsidP="0069158F">
      <w:pPr>
        <w:autoSpaceDE w:val="0"/>
        <w:autoSpaceDN w:val="0"/>
        <w:adjustRightInd w:val="0"/>
        <w:spacing w:line="240" w:lineRule="auto"/>
        <w:ind w:left="284" w:hanging="284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2</w:t>
      </w:r>
      <w:r w:rsidRPr="00414944">
        <w:rPr>
          <w:rFonts w:ascii="Times New Roman" w:eastAsia="Times New Roman" w:hAnsi="Times New Roman" w:cs="Times New Roman"/>
          <w:b/>
          <w:bCs/>
        </w:rPr>
        <w:t xml:space="preserve">.2 Wymagania szczegółowe dla izolacji </w:t>
      </w:r>
      <w:proofErr w:type="spellStart"/>
      <w:r w:rsidRPr="00414944">
        <w:rPr>
          <w:rFonts w:ascii="Times New Roman" w:eastAsia="Times New Roman" w:hAnsi="Times New Roman" w:cs="Times New Roman"/>
          <w:b/>
          <w:bCs/>
        </w:rPr>
        <w:t>demontowalnych</w:t>
      </w:r>
      <w:proofErr w:type="spellEnd"/>
      <w:r w:rsidRPr="00414944">
        <w:rPr>
          <w:rFonts w:ascii="Times New Roman" w:eastAsia="Times New Roman" w:hAnsi="Times New Roman" w:cs="Times New Roman"/>
          <w:b/>
          <w:bCs/>
        </w:rPr>
        <w:t xml:space="preserve"> przeznaczonych do stosowania na rurociągach w komorach:</w:t>
      </w:r>
    </w:p>
    <w:p w14:paraId="04B34E77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pokrowiec (płaszcz ochronny): materiał nie wchłaniający wody, chroniący rurociągi / urządzenia przed wpływem czynników środowiskowych, np. tkanina szklana impregnowana dwustronnie silikonem;</w:t>
      </w:r>
    </w:p>
    <w:p w14:paraId="6DD5D471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izolacja właściwa w przypadku pokrowców szytych - materiał trwały, nie ulegający odkształceniom po nasiąknięciu wodą i wyschnięciu, nie zawierający lepiszczy np. włóknina szklana igłowana (nietkana), w przypadku pokrowców produkowanych inną metodą (zapewniających nieprzepuszczalność wody) – wełna mineralna;</w:t>
      </w:r>
    </w:p>
    <w:p w14:paraId="3F43E023" w14:textId="77777777" w:rsidR="0069158F" w:rsidRPr="00414944" w:rsidRDefault="0069158F" w:rsidP="0069158F">
      <w:pPr>
        <w:shd w:val="clear" w:color="auto" w:fill="FFFFFF"/>
        <w:spacing w:line="240" w:lineRule="auto"/>
        <w:ind w:right="28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zamocowanie: paski z klamerkami zaciskowymi metalowymi odpornymi na korozję</w:t>
      </w:r>
      <w:r>
        <w:rPr>
          <w:rFonts w:ascii="Times New Roman" w:eastAsia="Times New Roman" w:hAnsi="Times New Roman" w:cs="Times New Roman"/>
        </w:rPr>
        <w:t>;</w:t>
      </w:r>
    </w:p>
    <w:p w14:paraId="29FA7B67" w14:textId="77777777" w:rsidR="0069158F" w:rsidRPr="00414944" w:rsidRDefault="0069158F" w:rsidP="0069158F">
      <w:pPr>
        <w:shd w:val="clear" w:color="auto" w:fill="FFFFFF"/>
        <w:spacing w:line="240" w:lineRule="auto"/>
        <w:ind w:right="28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pokrowce muszą być jednowarstwowe;</w:t>
      </w:r>
    </w:p>
    <w:p w14:paraId="095CEC59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pokrowce muszą być identyfikowalne (muszą posiadać tabliczkę znamionową mocno przytwierdzoną do płaszcza zewnętrznego z nazwą wytwórcy oraz numerem identyfikacyjnym wyrobu);</w:t>
      </w:r>
    </w:p>
    <w:p w14:paraId="4CE3C236" w14:textId="77777777" w:rsidR="0069158F" w:rsidRPr="00414944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grubości pokrowców będą zależały od średnicy izolowanego rurociągu i jego przeznaczenia</w:t>
      </w:r>
      <w:r w:rsidRPr="00414944">
        <w:rPr>
          <w:rFonts w:ascii="Times New Roman" w:eastAsia="Times New Roman" w:hAnsi="Times New Roman" w:cs="Times New Roman"/>
        </w:rPr>
        <w:br/>
        <w:t xml:space="preserve">  (zasilanie, powrót)</w:t>
      </w:r>
      <w:r>
        <w:rPr>
          <w:rFonts w:ascii="Times New Roman" w:eastAsia="Times New Roman" w:hAnsi="Times New Roman" w:cs="Times New Roman"/>
        </w:rPr>
        <w:t>;</w:t>
      </w:r>
    </w:p>
    <w:p w14:paraId="478F3D6F" w14:textId="5F8383FB" w:rsidR="00ED7F8F" w:rsidRDefault="0069158F" w:rsidP="0069158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</w:rPr>
      </w:pPr>
      <w:r w:rsidRPr="00414944">
        <w:rPr>
          <w:rFonts w:ascii="Times New Roman" w:eastAsia="Times New Roman" w:hAnsi="Times New Roman" w:cs="Times New Roman"/>
        </w:rPr>
        <w:t>- pokrowce przeznaczone do zamontowania na rurociągu zasilającym muszą by</w:t>
      </w:r>
      <w:r>
        <w:rPr>
          <w:rFonts w:ascii="Times New Roman" w:eastAsia="Times New Roman" w:hAnsi="Times New Roman" w:cs="Times New Roman"/>
        </w:rPr>
        <w:t>ć</w:t>
      </w:r>
      <w:r w:rsidRPr="00414944">
        <w:rPr>
          <w:rFonts w:ascii="Times New Roman" w:eastAsia="Times New Roman" w:hAnsi="Times New Roman" w:cs="Times New Roman"/>
        </w:rPr>
        <w:t xml:space="preserve"> oznakowane w sposób widoczny kolorem czerwonym, a przeznaczone do zamontowania na rurociągu powrotnym - kolorem niebieskim (metoda i miejsce oznakowania zależy od producenta pokrowca).</w:t>
      </w:r>
    </w:p>
    <w:sectPr w:rsidR="00ED7F8F" w:rsidSect="00691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FE4"/>
    <w:multiLevelType w:val="hybridMultilevel"/>
    <w:tmpl w:val="894241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0651AF"/>
    <w:multiLevelType w:val="hybridMultilevel"/>
    <w:tmpl w:val="BD2AA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A7FB4"/>
    <w:multiLevelType w:val="hybridMultilevel"/>
    <w:tmpl w:val="F502117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D483D10"/>
    <w:multiLevelType w:val="hybridMultilevel"/>
    <w:tmpl w:val="05EEC6CC"/>
    <w:lvl w:ilvl="0" w:tplc="E6F85B32">
      <w:numFmt w:val="bullet"/>
      <w:lvlText w:val=""/>
      <w:lvlJc w:val="left"/>
      <w:pPr>
        <w:ind w:left="785" w:hanging="360"/>
      </w:pPr>
      <w:rPr>
        <w:rFonts w:ascii="MS Mincho" w:eastAsia="MS Mincho" w:hAnsi="MS Mincho" w:cs="Times New Roman" w:hint="eastAsia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47B9531C"/>
    <w:multiLevelType w:val="hybridMultilevel"/>
    <w:tmpl w:val="550E77BE"/>
    <w:lvl w:ilvl="0" w:tplc="E6F85B32">
      <w:numFmt w:val="bullet"/>
      <w:lvlText w:val=""/>
      <w:lvlJc w:val="left"/>
      <w:pPr>
        <w:ind w:left="785" w:hanging="360"/>
      </w:pPr>
      <w:rPr>
        <w:rFonts w:ascii="MS Mincho" w:eastAsia="MS Mincho" w:hAnsi="MS Mincho" w:cs="Times New Roma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C0734"/>
    <w:multiLevelType w:val="hybridMultilevel"/>
    <w:tmpl w:val="F0965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94AA4"/>
    <w:multiLevelType w:val="hybridMultilevel"/>
    <w:tmpl w:val="82A43C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BC78BF"/>
    <w:multiLevelType w:val="hybridMultilevel"/>
    <w:tmpl w:val="F1281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511EB"/>
    <w:multiLevelType w:val="hybridMultilevel"/>
    <w:tmpl w:val="2E5A8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51ACB"/>
    <w:multiLevelType w:val="hybridMultilevel"/>
    <w:tmpl w:val="33EEB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62745"/>
    <w:multiLevelType w:val="hybridMultilevel"/>
    <w:tmpl w:val="52E2F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72875">
    <w:abstractNumId w:val="5"/>
  </w:num>
  <w:num w:numId="2" w16cid:durableId="427503464">
    <w:abstractNumId w:val="3"/>
  </w:num>
  <w:num w:numId="3" w16cid:durableId="603996409">
    <w:abstractNumId w:val="4"/>
  </w:num>
  <w:num w:numId="4" w16cid:durableId="1555310388">
    <w:abstractNumId w:val="2"/>
  </w:num>
  <w:num w:numId="5" w16cid:durableId="592933985">
    <w:abstractNumId w:val="9"/>
  </w:num>
  <w:num w:numId="6" w16cid:durableId="1938637076">
    <w:abstractNumId w:val="8"/>
  </w:num>
  <w:num w:numId="7" w16cid:durableId="928854244">
    <w:abstractNumId w:val="6"/>
  </w:num>
  <w:num w:numId="8" w16cid:durableId="701127589">
    <w:abstractNumId w:val="1"/>
  </w:num>
  <w:num w:numId="9" w16cid:durableId="728266880">
    <w:abstractNumId w:val="0"/>
  </w:num>
  <w:num w:numId="10" w16cid:durableId="83570883">
    <w:abstractNumId w:val="7"/>
  </w:num>
  <w:num w:numId="11" w16cid:durableId="204873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8F"/>
    <w:rsid w:val="00055456"/>
    <w:rsid w:val="001A3314"/>
    <w:rsid w:val="001D44FC"/>
    <w:rsid w:val="00252EA2"/>
    <w:rsid w:val="002C098B"/>
    <w:rsid w:val="00425DE3"/>
    <w:rsid w:val="00510DD8"/>
    <w:rsid w:val="005C4DD9"/>
    <w:rsid w:val="00644476"/>
    <w:rsid w:val="0069158F"/>
    <w:rsid w:val="00742BC7"/>
    <w:rsid w:val="00805882"/>
    <w:rsid w:val="00865C27"/>
    <w:rsid w:val="009902CF"/>
    <w:rsid w:val="00DC1A98"/>
    <w:rsid w:val="00E13E7C"/>
    <w:rsid w:val="00E7553B"/>
    <w:rsid w:val="00E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90B9"/>
  <w15:chartTrackingRefBased/>
  <w15:docId w15:val="{05F745FC-A8F4-4001-BE65-A2D81F4D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58F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158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158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58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158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158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158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158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158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158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15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15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5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15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15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15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15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15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15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1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1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158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1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158F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6915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158F"/>
    <w:pPr>
      <w:spacing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6915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15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15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158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9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Bezodstpw">
    <w:name w:val="No Spacing"/>
    <w:aliases w:val="Nagłowek 3"/>
    <w:uiPriority w:val="1"/>
    <w:qFormat/>
    <w:rsid w:val="0069158F"/>
    <w:pPr>
      <w:widowControl w:val="0"/>
      <w:suppressAutoHyphens/>
      <w:spacing w:before="120" w:after="60" w:line="276" w:lineRule="auto"/>
    </w:pPr>
    <w:rPr>
      <w:rFonts w:ascii="Cambria" w:eastAsia="Verdana" w:hAnsi="Cambria" w:cs="Times New Roman"/>
      <w:b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9158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Olewniczak</dc:creator>
  <cp:keywords/>
  <dc:description/>
  <cp:lastModifiedBy>Joanna Olewniczak</cp:lastModifiedBy>
  <cp:revision>3</cp:revision>
  <dcterms:created xsi:type="dcterms:W3CDTF">2026-04-20T07:19:00Z</dcterms:created>
  <dcterms:modified xsi:type="dcterms:W3CDTF">2026-04-20T07:54:00Z</dcterms:modified>
</cp:coreProperties>
</file>